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A80A7" w14:textId="22BA5331" w:rsidR="005A19B5" w:rsidRDefault="005A19B5"/>
    <w:p w14:paraId="2EF1F8AB" w14:textId="77777777" w:rsidR="00AC4F74" w:rsidRPr="00453A4F" w:rsidRDefault="00AC4F74" w:rsidP="00AC4F74">
      <w:pPr>
        <w:jc w:val="center"/>
        <w:rPr>
          <w:rFonts w:ascii="Times New Roman" w:hAnsi="Times New Roman"/>
          <w:b/>
          <w:sz w:val="20"/>
          <w:szCs w:val="20"/>
        </w:rPr>
      </w:pPr>
      <w:r w:rsidRPr="00453A4F">
        <w:rPr>
          <w:rFonts w:ascii="Times New Roman" w:hAnsi="Times New Roman"/>
          <w:b/>
          <w:sz w:val="20"/>
          <w:szCs w:val="20"/>
        </w:rPr>
        <w:t>Wykup użytkowania wieczystego</w:t>
      </w:r>
    </w:p>
    <w:p w14:paraId="13DD88D2" w14:textId="77777777" w:rsidR="00AC4F74" w:rsidRPr="00453A4F" w:rsidRDefault="00AC4F74" w:rsidP="00AC4F74">
      <w:pPr>
        <w:jc w:val="both"/>
        <w:rPr>
          <w:rFonts w:ascii="Times New Roman" w:hAnsi="Times New Roman"/>
          <w:b/>
          <w:sz w:val="20"/>
          <w:szCs w:val="20"/>
        </w:rPr>
      </w:pPr>
      <w:r w:rsidRPr="00453A4F">
        <w:rPr>
          <w:rFonts w:ascii="Times New Roman" w:hAnsi="Times New Roman"/>
          <w:b/>
          <w:sz w:val="20"/>
          <w:szCs w:val="20"/>
        </w:rPr>
        <w:t>Podstawa prawna:</w:t>
      </w:r>
    </w:p>
    <w:p w14:paraId="34D6ABD1" w14:textId="77777777" w:rsidR="00AC4F74" w:rsidRPr="00453A4F" w:rsidRDefault="00AC4F74" w:rsidP="00AC4F74">
      <w:pPr>
        <w:rPr>
          <w:rFonts w:ascii="Times New Roman" w:hAnsi="Times New Roman"/>
          <w:sz w:val="20"/>
          <w:szCs w:val="20"/>
        </w:rPr>
      </w:pPr>
      <w:r w:rsidRPr="00453A4F">
        <w:rPr>
          <w:rFonts w:ascii="Times New Roman" w:hAnsi="Times New Roman"/>
          <w:sz w:val="20"/>
          <w:szCs w:val="20"/>
        </w:rPr>
        <w:t xml:space="preserve">Ustawa z dnia 21 sierpnia 1997 r. o </w:t>
      </w:r>
      <w:r w:rsidRPr="00453A4F">
        <w:rPr>
          <w:rFonts w:ascii="Times New Roman" w:hAnsi="Times New Roman"/>
          <w:i/>
          <w:sz w:val="20"/>
          <w:szCs w:val="20"/>
        </w:rPr>
        <w:t>gospodarce nieruchomościami</w:t>
      </w:r>
      <w:r>
        <w:rPr>
          <w:rFonts w:ascii="Times New Roman" w:hAnsi="Times New Roman"/>
          <w:i/>
          <w:sz w:val="20"/>
          <w:szCs w:val="20"/>
        </w:rPr>
        <w:t>.</w:t>
      </w:r>
    </w:p>
    <w:p w14:paraId="2A8A4E5D" w14:textId="77777777" w:rsidR="00AC4F74" w:rsidRDefault="00AC4F74" w:rsidP="00AC4F74">
      <w:pPr>
        <w:jc w:val="both"/>
        <w:rPr>
          <w:rFonts w:ascii="Times New Roman" w:hAnsi="Times New Roman"/>
          <w:b/>
          <w:sz w:val="20"/>
          <w:szCs w:val="20"/>
        </w:rPr>
      </w:pPr>
      <w:r w:rsidRPr="00453A4F">
        <w:rPr>
          <w:rFonts w:ascii="Times New Roman" w:hAnsi="Times New Roman"/>
          <w:b/>
          <w:sz w:val="20"/>
          <w:szCs w:val="20"/>
        </w:rPr>
        <w:t xml:space="preserve">Wymagane dokumenty: </w:t>
      </w:r>
    </w:p>
    <w:p w14:paraId="16ED0CAC" w14:textId="77777777" w:rsidR="00AC4F74" w:rsidRPr="00453A4F" w:rsidRDefault="00AC4F74" w:rsidP="00AC4F74">
      <w:pPr>
        <w:jc w:val="both"/>
        <w:rPr>
          <w:rFonts w:ascii="Times New Roman" w:hAnsi="Times New Roman"/>
          <w:sz w:val="20"/>
          <w:szCs w:val="20"/>
        </w:rPr>
      </w:pPr>
      <w:r w:rsidRPr="00453A4F">
        <w:rPr>
          <w:rFonts w:ascii="Times New Roman" w:hAnsi="Times New Roman"/>
          <w:sz w:val="20"/>
          <w:szCs w:val="20"/>
        </w:rPr>
        <w:t xml:space="preserve">Wniosek o wykup użytkowania wieczystego wraz z wymaganymi załącznikami. </w:t>
      </w:r>
    </w:p>
    <w:p w14:paraId="1F0BCF85" w14:textId="77777777" w:rsidR="00AC4F74" w:rsidRPr="00453A4F" w:rsidRDefault="00AC4F74" w:rsidP="00AC4F74">
      <w:pPr>
        <w:jc w:val="both"/>
        <w:rPr>
          <w:rFonts w:ascii="Times New Roman" w:hAnsi="Times New Roman"/>
          <w:b/>
          <w:sz w:val="20"/>
          <w:szCs w:val="20"/>
        </w:rPr>
      </w:pPr>
      <w:r w:rsidRPr="00453A4F">
        <w:rPr>
          <w:rFonts w:ascii="Times New Roman" w:hAnsi="Times New Roman"/>
          <w:b/>
          <w:sz w:val="20"/>
          <w:szCs w:val="20"/>
        </w:rPr>
        <w:t xml:space="preserve">Uwagi: </w:t>
      </w:r>
    </w:p>
    <w:p w14:paraId="2324DB2A" w14:textId="77777777" w:rsidR="00AC4F74" w:rsidRPr="00453A4F" w:rsidRDefault="00AC4F74" w:rsidP="00AC4F74">
      <w:pPr>
        <w:jc w:val="both"/>
        <w:rPr>
          <w:rFonts w:ascii="Times New Roman" w:hAnsi="Times New Roman"/>
          <w:sz w:val="20"/>
          <w:szCs w:val="20"/>
        </w:rPr>
      </w:pPr>
      <w:r w:rsidRPr="00453A4F">
        <w:rPr>
          <w:rFonts w:ascii="Times New Roman" w:hAnsi="Times New Roman"/>
          <w:sz w:val="20"/>
          <w:szCs w:val="20"/>
        </w:rPr>
        <w:t>Sprzedaż nieruchomości następuje na rzecz jej użytkownika wieczystego.</w:t>
      </w:r>
    </w:p>
    <w:p w14:paraId="57F8966D" w14:textId="77777777" w:rsidR="00AC4F74" w:rsidRPr="00453A4F" w:rsidRDefault="00AC4F74" w:rsidP="00AC4F74">
      <w:pPr>
        <w:jc w:val="both"/>
        <w:rPr>
          <w:rFonts w:ascii="Times New Roman" w:hAnsi="Times New Roman"/>
          <w:b/>
          <w:sz w:val="20"/>
          <w:szCs w:val="20"/>
        </w:rPr>
      </w:pPr>
      <w:r w:rsidRPr="00453A4F">
        <w:rPr>
          <w:rFonts w:ascii="Times New Roman" w:hAnsi="Times New Roman"/>
          <w:sz w:val="20"/>
          <w:szCs w:val="20"/>
        </w:rPr>
        <w:t xml:space="preserve">Zgodnie z ustawą o </w:t>
      </w:r>
      <w:r w:rsidRPr="00453A4F">
        <w:rPr>
          <w:rFonts w:ascii="Times New Roman" w:hAnsi="Times New Roman"/>
          <w:i/>
          <w:sz w:val="20"/>
          <w:szCs w:val="20"/>
        </w:rPr>
        <w:t xml:space="preserve">gospodarce nieruchomościami </w:t>
      </w:r>
      <w:r w:rsidRPr="00453A4F">
        <w:rPr>
          <w:rFonts w:ascii="Times New Roman" w:hAnsi="Times New Roman"/>
          <w:sz w:val="20"/>
          <w:szCs w:val="20"/>
        </w:rPr>
        <w:t xml:space="preserve">istnieje możliwość wykupu użytkowania wieczystego na raty. Kwota za wykup może zostać rozłożona na raty, na czas nie dłuższy niż 10 lat. Pierwsza rata podlega zapłacie nie później niż do dnia zawarcia umowy przenoszącej własność nieruchomości, a następne raty wraz </w:t>
      </w:r>
      <w:r>
        <w:rPr>
          <w:rFonts w:ascii="Times New Roman" w:hAnsi="Times New Roman"/>
          <w:sz w:val="20"/>
          <w:szCs w:val="20"/>
        </w:rPr>
        <w:br/>
      </w:r>
      <w:r w:rsidRPr="00453A4F">
        <w:rPr>
          <w:rFonts w:ascii="Times New Roman" w:hAnsi="Times New Roman"/>
          <w:sz w:val="20"/>
          <w:szCs w:val="20"/>
        </w:rPr>
        <w:t>z oprocentowaniem podlegają zapłacie w terminach ustalonych przez strony w umowie. Rozłożona na raty niespłacona część ceny podlega oprocentowaniu przy zastosowaniu stopy procentowej równej stopie redyskonta weksli stosowanej przez Narodowy Bank Polski</w:t>
      </w:r>
      <w:r>
        <w:rPr>
          <w:rFonts w:ascii="Times New Roman" w:hAnsi="Times New Roman"/>
          <w:b/>
          <w:sz w:val="20"/>
          <w:szCs w:val="20"/>
        </w:rPr>
        <w:t>.</w:t>
      </w:r>
    </w:p>
    <w:p w14:paraId="76AFA7F7" w14:textId="77777777" w:rsidR="00AC4F74" w:rsidRPr="00453A4F" w:rsidRDefault="00AC4F74" w:rsidP="00AC4F74">
      <w:pPr>
        <w:jc w:val="both"/>
        <w:rPr>
          <w:rFonts w:ascii="Times New Roman" w:hAnsi="Times New Roman"/>
          <w:b/>
          <w:sz w:val="20"/>
          <w:szCs w:val="20"/>
        </w:rPr>
      </w:pPr>
      <w:r w:rsidRPr="00453A4F">
        <w:rPr>
          <w:rFonts w:ascii="Times New Roman" w:hAnsi="Times New Roman"/>
          <w:b/>
          <w:sz w:val="20"/>
          <w:szCs w:val="20"/>
        </w:rPr>
        <w:t>Miejsce złożenia dokumentu:</w:t>
      </w:r>
    </w:p>
    <w:p w14:paraId="4BCB9CCD" w14:textId="77777777" w:rsidR="00AC4F74" w:rsidRPr="00453A4F" w:rsidRDefault="00AC4F74" w:rsidP="00AC4F74">
      <w:pPr>
        <w:jc w:val="both"/>
        <w:rPr>
          <w:rFonts w:ascii="Times New Roman" w:hAnsi="Times New Roman"/>
          <w:sz w:val="20"/>
          <w:szCs w:val="20"/>
        </w:rPr>
      </w:pPr>
      <w:r w:rsidRPr="00453A4F">
        <w:rPr>
          <w:rFonts w:ascii="Times New Roman" w:hAnsi="Times New Roman"/>
          <w:sz w:val="20"/>
          <w:szCs w:val="20"/>
        </w:rPr>
        <w:t>ul. Mickiewicza 1, 56-500 Syców  - Biuro Podawcze / pok. 38a II piętro</w:t>
      </w:r>
    </w:p>
    <w:p w14:paraId="5D4B37DE" w14:textId="77777777" w:rsidR="00AC4F74" w:rsidRPr="00453A4F" w:rsidRDefault="00AC4F74" w:rsidP="00AC4F74">
      <w:pPr>
        <w:jc w:val="both"/>
        <w:rPr>
          <w:rFonts w:ascii="Times New Roman" w:hAnsi="Times New Roman"/>
          <w:b/>
          <w:sz w:val="20"/>
          <w:szCs w:val="20"/>
        </w:rPr>
      </w:pPr>
      <w:r w:rsidRPr="00453A4F">
        <w:rPr>
          <w:rFonts w:ascii="Times New Roman" w:hAnsi="Times New Roman"/>
          <w:b/>
          <w:sz w:val="20"/>
          <w:szCs w:val="20"/>
        </w:rPr>
        <w:t>Opłaty:</w:t>
      </w:r>
    </w:p>
    <w:p w14:paraId="29AB1FDC" w14:textId="77777777" w:rsidR="00AC4F74" w:rsidRPr="00453A4F" w:rsidRDefault="00AC4F74" w:rsidP="00AC4F74">
      <w:pPr>
        <w:jc w:val="both"/>
        <w:rPr>
          <w:rFonts w:ascii="Times New Roman" w:hAnsi="Times New Roman"/>
          <w:sz w:val="20"/>
          <w:szCs w:val="20"/>
        </w:rPr>
      </w:pPr>
      <w:r w:rsidRPr="00453A4F">
        <w:rPr>
          <w:rFonts w:ascii="Times New Roman" w:hAnsi="Times New Roman"/>
          <w:sz w:val="20"/>
          <w:szCs w:val="20"/>
        </w:rPr>
        <w:t>Przy podpisaniu umowy sprzedaży – opłata notarialna, opłata sądowa.</w:t>
      </w:r>
    </w:p>
    <w:p w14:paraId="24F1F717" w14:textId="77777777" w:rsidR="00AC4F74" w:rsidRPr="00453A4F" w:rsidRDefault="00AC4F74" w:rsidP="00AC4F74">
      <w:pPr>
        <w:jc w:val="both"/>
        <w:rPr>
          <w:rFonts w:ascii="Times New Roman" w:hAnsi="Times New Roman"/>
          <w:b/>
          <w:sz w:val="20"/>
          <w:szCs w:val="20"/>
        </w:rPr>
      </w:pPr>
      <w:r w:rsidRPr="00453A4F">
        <w:rPr>
          <w:rFonts w:ascii="Times New Roman" w:hAnsi="Times New Roman"/>
          <w:b/>
          <w:sz w:val="20"/>
          <w:szCs w:val="20"/>
        </w:rPr>
        <w:t xml:space="preserve">Termin i sposób załatwienia sprawy: </w:t>
      </w:r>
    </w:p>
    <w:p w14:paraId="71A101B9" w14:textId="77777777" w:rsidR="00AC4F74" w:rsidRPr="00453A4F" w:rsidRDefault="00AC4F74" w:rsidP="00AC4F74">
      <w:pPr>
        <w:jc w:val="both"/>
        <w:rPr>
          <w:rFonts w:ascii="Times New Roman" w:hAnsi="Times New Roman"/>
          <w:sz w:val="20"/>
          <w:szCs w:val="20"/>
        </w:rPr>
      </w:pPr>
      <w:r w:rsidRPr="00453A4F">
        <w:rPr>
          <w:rFonts w:ascii="Times New Roman" w:hAnsi="Times New Roman"/>
          <w:sz w:val="20"/>
          <w:szCs w:val="20"/>
        </w:rPr>
        <w:t>Średnio 4 miesiące</w:t>
      </w:r>
      <w:r>
        <w:rPr>
          <w:rFonts w:ascii="Times New Roman" w:hAnsi="Times New Roman"/>
          <w:sz w:val="20"/>
          <w:szCs w:val="20"/>
        </w:rPr>
        <w:t>.</w:t>
      </w:r>
    </w:p>
    <w:p w14:paraId="48CC0447" w14:textId="77777777" w:rsidR="00AC4F74" w:rsidRPr="00453A4F" w:rsidRDefault="00AC4F74" w:rsidP="00AC4F74">
      <w:pPr>
        <w:jc w:val="both"/>
        <w:rPr>
          <w:rFonts w:ascii="Times New Roman" w:hAnsi="Times New Roman"/>
          <w:b/>
          <w:sz w:val="20"/>
          <w:szCs w:val="20"/>
        </w:rPr>
      </w:pPr>
      <w:r w:rsidRPr="00453A4F">
        <w:rPr>
          <w:rFonts w:ascii="Times New Roman" w:hAnsi="Times New Roman"/>
          <w:b/>
          <w:sz w:val="20"/>
          <w:szCs w:val="20"/>
        </w:rPr>
        <w:t>Tryb odwoławczy:</w:t>
      </w:r>
    </w:p>
    <w:p w14:paraId="55CCEB30" w14:textId="77777777" w:rsidR="00AC4F74" w:rsidRPr="00453A4F" w:rsidRDefault="00AC4F74" w:rsidP="00AC4F74">
      <w:pPr>
        <w:jc w:val="both"/>
        <w:rPr>
          <w:rFonts w:ascii="Times New Roman" w:hAnsi="Times New Roman"/>
          <w:sz w:val="20"/>
          <w:szCs w:val="20"/>
        </w:rPr>
      </w:pPr>
      <w:r w:rsidRPr="00453A4F">
        <w:rPr>
          <w:rFonts w:ascii="Times New Roman" w:hAnsi="Times New Roman"/>
          <w:sz w:val="20"/>
          <w:szCs w:val="20"/>
        </w:rPr>
        <w:t>Nie podlega.</w:t>
      </w:r>
    </w:p>
    <w:p w14:paraId="316770A6" w14:textId="77777777" w:rsidR="00AC4F74" w:rsidRPr="00453A4F" w:rsidRDefault="00AC4F74" w:rsidP="00AC4F74">
      <w:pPr>
        <w:jc w:val="both"/>
        <w:rPr>
          <w:rFonts w:ascii="Times New Roman" w:hAnsi="Times New Roman"/>
          <w:sz w:val="20"/>
          <w:szCs w:val="20"/>
        </w:rPr>
      </w:pPr>
    </w:p>
    <w:p w14:paraId="68594C78" w14:textId="77777777" w:rsidR="00AC4F74" w:rsidRPr="00453A4F" w:rsidRDefault="00AC4F74" w:rsidP="00AC4F74">
      <w:pPr>
        <w:jc w:val="both"/>
        <w:rPr>
          <w:rFonts w:ascii="Times New Roman" w:hAnsi="Times New Roman"/>
          <w:b/>
          <w:sz w:val="20"/>
          <w:szCs w:val="20"/>
        </w:rPr>
      </w:pPr>
      <w:r w:rsidRPr="00453A4F">
        <w:rPr>
          <w:rFonts w:ascii="Times New Roman" w:hAnsi="Times New Roman"/>
          <w:b/>
          <w:sz w:val="20"/>
          <w:szCs w:val="20"/>
        </w:rPr>
        <w:t xml:space="preserve">Osoba odpowiedzialna: Karolina </w:t>
      </w:r>
      <w:proofErr w:type="spellStart"/>
      <w:r w:rsidRPr="00453A4F">
        <w:rPr>
          <w:rFonts w:ascii="Times New Roman" w:hAnsi="Times New Roman"/>
          <w:b/>
          <w:sz w:val="20"/>
          <w:szCs w:val="20"/>
        </w:rPr>
        <w:t>Byra</w:t>
      </w:r>
      <w:proofErr w:type="spellEnd"/>
      <w:r w:rsidRPr="00453A4F">
        <w:rPr>
          <w:rFonts w:ascii="Times New Roman" w:hAnsi="Times New Roman"/>
          <w:b/>
          <w:sz w:val="20"/>
          <w:szCs w:val="20"/>
        </w:rPr>
        <w:t xml:space="preserve"> – </w:t>
      </w:r>
      <w:proofErr w:type="spellStart"/>
      <w:r w:rsidRPr="00453A4F">
        <w:rPr>
          <w:rFonts w:ascii="Times New Roman" w:hAnsi="Times New Roman"/>
          <w:b/>
          <w:sz w:val="20"/>
          <w:szCs w:val="20"/>
        </w:rPr>
        <w:t>Kucharzak</w:t>
      </w:r>
      <w:proofErr w:type="spellEnd"/>
      <w:r w:rsidRPr="00453A4F">
        <w:rPr>
          <w:rFonts w:ascii="Times New Roman" w:hAnsi="Times New Roman"/>
          <w:b/>
          <w:sz w:val="20"/>
          <w:szCs w:val="20"/>
        </w:rPr>
        <w:t xml:space="preserve"> tel. 627855139, </w:t>
      </w:r>
      <w:hyperlink r:id="rId4" w:history="1">
        <w:r w:rsidRPr="00453A4F">
          <w:rPr>
            <w:rStyle w:val="Hipercze"/>
            <w:rFonts w:ascii="Times New Roman" w:hAnsi="Times New Roman"/>
            <w:b/>
            <w:sz w:val="20"/>
            <w:szCs w:val="20"/>
          </w:rPr>
          <w:t>kkucharzak@sycow.pl</w:t>
        </w:r>
      </w:hyperlink>
    </w:p>
    <w:p w14:paraId="44D79254" w14:textId="77777777" w:rsidR="00AC4F74" w:rsidRPr="00453A4F" w:rsidRDefault="00AC4F74" w:rsidP="00AC4F74">
      <w:pPr>
        <w:jc w:val="both"/>
        <w:rPr>
          <w:rFonts w:ascii="Times New Roman" w:hAnsi="Times New Roman"/>
          <w:b/>
          <w:sz w:val="20"/>
          <w:szCs w:val="20"/>
        </w:rPr>
      </w:pPr>
    </w:p>
    <w:p w14:paraId="1D156839" w14:textId="77777777" w:rsidR="00AC4F74" w:rsidRPr="00453A4F" w:rsidRDefault="00AC4F74" w:rsidP="00AC4F74">
      <w:pPr>
        <w:jc w:val="both"/>
        <w:rPr>
          <w:rFonts w:ascii="Times New Roman" w:hAnsi="Times New Roman"/>
          <w:b/>
          <w:sz w:val="20"/>
          <w:szCs w:val="20"/>
        </w:rPr>
      </w:pPr>
    </w:p>
    <w:p w14:paraId="594C2607" w14:textId="77777777" w:rsidR="00AC4F74" w:rsidRPr="00453A4F" w:rsidRDefault="00AC4F74" w:rsidP="00AC4F74">
      <w:pPr>
        <w:jc w:val="both"/>
        <w:rPr>
          <w:rFonts w:ascii="Times New Roman" w:hAnsi="Times New Roman"/>
          <w:b/>
          <w:sz w:val="20"/>
          <w:szCs w:val="20"/>
        </w:rPr>
      </w:pPr>
    </w:p>
    <w:p w14:paraId="595BB3C8" w14:textId="77777777" w:rsidR="00AC4F74" w:rsidRPr="000D31C7" w:rsidRDefault="00AC4F74" w:rsidP="00AC4F74">
      <w:pPr>
        <w:jc w:val="both"/>
        <w:rPr>
          <w:b/>
          <w:sz w:val="20"/>
          <w:szCs w:val="20"/>
        </w:rPr>
      </w:pPr>
    </w:p>
    <w:p w14:paraId="2E0CE64F" w14:textId="77777777" w:rsidR="00AC4F74" w:rsidRPr="00654EBC" w:rsidRDefault="00AC4F74" w:rsidP="00AC4F74">
      <w:pPr>
        <w:jc w:val="center"/>
        <w:rPr>
          <w:b/>
          <w:sz w:val="20"/>
          <w:szCs w:val="20"/>
        </w:rPr>
      </w:pPr>
    </w:p>
    <w:p w14:paraId="3FEC38B2" w14:textId="77777777" w:rsidR="00AC4F74" w:rsidRPr="00654EBC" w:rsidRDefault="00AC4F74" w:rsidP="00AC4F74">
      <w:pPr>
        <w:jc w:val="center"/>
        <w:rPr>
          <w:b/>
          <w:sz w:val="20"/>
          <w:szCs w:val="20"/>
        </w:rPr>
      </w:pPr>
    </w:p>
    <w:p w14:paraId="611648C1" w14:textId="77777777" w:rsidR="00AC4F74" w:rsidRDefault="00AC4F74"/>
    <w:sectPr w:rsidR="00AC4F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F74"/>
    <w:rsid w:val="005A19B5"/>
    <w:rsid w:val="00AC4F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E46F3"/>
  <w15:chartTrackingRefBased/>
  <w15:docId w15:val="{91C42621-8CB2-4A3E-BBF9-778373D75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4F7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AC4F7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kucharzak@syc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1072</Characters>
  <Application>Microsoft Office Word</Application>
  <DocSecurity>0</DocSecurity>
  <Lines>8</Lines>
  <Paragraphs>2</Paragraphs>
  <ScaleCrop>false</ScaleCrop>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Dembski</dc:creator>
  <cp:keywords/>
  <dc:description/>
  <cp:lastModifiedBy>Andrzej Dembski</cp:lastModifiedBy>
  <cp:revision>1</cp:revision>
  <dcterms:created xsi:type="dcterms:W3CDTF">2021-03-29T11:37:00Z</dcterms:created>
  <dcterms:modified xsi:type="dcterms:W3CDTF">2021-03-29T11:37:00Z</dcterms:modified>
</cp:coreProperties>
</file>